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Compliance Officer Quiz</w:t>
      </w:r>
    </w:p>
    <w:p>
      <w:pPr>
        <w:keepNext w:val="false"/>
        <w:keepLines/>
        <w:spacing w:after="200" w:before="0"/>
      </w:pPr>
      <w:r>
        <w:rPr>
          <w:b/>
          <w:bCs/>
          <w:color w:val="306BEA"/>
        </w:rPr>
        <w:t xml:space="preserve">SMCR Quiz Series from SMF Capital</w:t>
      </w:r>
    </w:p>
    <w:p>
      <w:pPr>
        <w:keepNext w:val="false"/>
        <w:keepLines/>
        <w:spacing w:after="120" w:before="0"/>
      </w:pPr>
      <w:r>
        <w:rPr>
          <w:color w:val="59687E"/>
        </w:rPr>
        <w:t xml:space="preserve">Answer each question, then turn to the answer page at the end. The questions are a learning aid based on the FCA rules as we understand them, including the April 2026 changes to the Senior Managers and Certification Regime. They are not an official FCA test and are not legal advice.</w:t>
      </w:r>
    </w:p>
    <w:p>
      <w:pPr>
        <w:spacing w:after="200"/>
      </w:pPr>
      <w:r>
        <w:rPr>
          <w:color w:val="59687E"/>
        </w:rPr>
        <w:t xml:space="preserve">Online version with explanations: </w:t>
      </w:r>
      <w:hyperlink w:history="1" r:id="rId78qp9vpdemeajv6ran0jk">
        <w:r>
          <w:rPr>
            <w:rStyle w:val="Hyperlink"/>
          </w:rPr>
          <w:t xml:space="preserve">smfcapital.co.uk/compliance-officer-quiz/</w:t>
        </w:r>
      </w:hyperlink>
    </w:p>
    <w:p>
      <w:pPr>
        <w:keepNext w:val="false"/>
        <w:keepLines/>
        <w:spacing w:after="240" w:before="0"/>
      </w:pPr>
      <w:r>
        <w:t xml:space="preserve">Name: ______________________________     Date: ______________     Score: ______</w:t>
      </w:r>
    </w:p>
    <w:p>
      <w:pPr>
        <w:pStyle w:val="Heading1"/>
      </w:pPr>
      <w:r>
        <w:t xml:space="preserve">The SMF16 Role</w:t>
      </w:r>
    </w:p>
    <w:p>
      <w:pPr>
        <w:keepNext/>
        <w:keepLines/>
        <w:spacing w:after="80" w:before="160"/>
      </w:pPr>
      <w:r>
        <w:rPr>
          <w:b/>
          <w:bCs/>
          <w:color w:val="306BEA"/>
        </w:rPr>
        <w:t xml:space="preserve">1. </w:t>
      </w:r>
      <w:r>
        <w:rPr>
          <w:b/>
          <w:bCs/>
          <w:color w:val="071C3C"/>
        </w:rPr>
        <w:t xml:space="preserve">Which part of the FCA Handbook requires firms to have a compliance function?</w:t>
      </w:r>
    </w:p>
    <w:p>
      <w:pPr>
        <w:keepNext/>
        <w:spacing w:after="40"/>
        <w:ind w:left="420"/>
      </w:pPr>
      <w:r>
        <w:rPr>
          <w:b/>
          <w:bCs/>
        </w:rPr>
        <w:t xml:space="preserve">A.  </w:t>
      </w:r>
      <w:r>
        <w:t xml:space="preserve">COBS 4</w:t>
      </w:r>
    </w:p>
    <w:p>
      <w:pPr>
        <w:keepNext/>
        <w:spacing w:after="40"/>
        <w:ind w:left="420"/>
      </w:pPr>
      <w:r>
        <w:rPr>
          <w:b/>
          <w:bCs/>
        </w:rPr>
        <w:t xml:space="preserve">B.  </w:t>
      </w:r>
      <w:r>
        <w:t xml:space="preserve">SYSC 6.1</w:t>
      </w:r>
    </w:p>
    <w:p>
      <w:pPr>
        <w:keepNext/>
        <w:spacing w:after="40"/>
        <w:ind w:left="420"/>
      </w:pPr>
      <w:r>
        <w:rPr>
          <w:b/>
          <w:bCs/>
        </w:rPr>
        <w:t xml:space="preserve">C.  </w:t>
      </w:r>
      <w:r>
        <w:t xml:space="preserve">SUP 15</w:t>
      </w:r>
    </w:p>
    <w:p>
      <w:pPr>
        <w:keepNext/>
        <w:spacing w:after="40"/>
        <w:ind w:left="420"/>
      </w:pPr>
      <w:r>
        <w:rPr>
          <w:b/>
          <w:bCs/>
        </w:rPr>
        <w:t xml:space="preserve">D.  </w:t>
      </w:r>
      <w:r>
        <w:t xml:space="preserve">PRIN 2A</w:t>
      </w:r>
    </w:p>
    <w:p>
      <w:pPr>
        <w:keepNext w:val="false"/>
        <w:keepLines/>
        <w:spacing w:after="120" w:before="0"/>
      </w:pPr>
      <w:r>
        <w:rPr>
          <w:color w:val="59687E"/>
        </w:rPr>
        <w:t xml:space="preserve">Your answer: ____</w:t>
      </w:r>
    </w:p>
    <w:p>
      <w:pPr>
        <w:keepNext/>
        <w:keepLines/>
        <w:spacing w:after="80" w:before="160"/>
      </w:pPr>
      <w:r>
        <w:rPr>
          <w:b/>
          <w:bCs/>
          <w:color w:val="306BEA"/>
        </w:rPr>
        <w:t xml:space="preserve">2. </w:t>
      </w:r>
      <w:r>
        <w:rPr>
          <w:b/>
          <w:bCs/>
          <w:color w:val="071C3C"/>
        </w:rPr>
        <w:t xml:space="preserve">Which firms need an SMF16?</w:t>
      </w:r>
    </w:p>
    <w:p>
      <w:pPr>
        <w:keepNext/>
        <w:spacing w:after="40"/>
        <w:ind w:left="420"/>
      </w:pPr>
      <w:r>
        <w:rPr>
          <w:b/>
          <w:bCs/>
        </w:rPr>
        <w:t xml:space="preserve">A.  </w:t>
      </w:r>
      <w:r>
        <w:t xml:space="preserve">Every regulated firm</w:t>
      </w:r>
    </w:p>
    <w:p>
      <w:pPr>
        <w:keepNext/>
        <w:spacing w:after="40"/>
        <w:ind w:left="420"/>
      </w:pPr>
      <w:r>
        <w:rPr>
          <w:b/>
          <w:bCs/>
        </w:rPr>
        <w:t xml:space="preserve">B.  </w:t>
      </w:r>
      <w:r>
        <w:t xml:space="preserve">Core and Enhanced SMCR firms</w:t>
      </w:r>
    </w:p>
    <w:p>
      <w:pPr>
        <w:keepNext/>
        <w:spacing w:after="40"/>
        <w:ind w:left="420"/>
      </w:pPr>
      <w:r>
        <w:rPr>
          <w:b/>
          <w:bCs/>
        </w:rPr>
        <w:t xml:space="preserve">C.  </w:t>
      </w:r>
      <w:r>
        <w:t xml:space="preserve">Only Enhanced firms</w:t>
      </w:r>
    </w:p>
    <w:p>
      <w:pPr>
        <w:keepNext/>
        <w:spacing w:after="40"/>
        <w:ind w:left="420"/>
      </w:pPr>
      <w:r>
        <w:rPr>
          <w:b/>
          <w:bCs/>
        </w:rPr>
        <w:t xml:space="preserve">D.  </w:t>
      </w:r>
      <w:r>
        <w:t xml:space="preserve">Only dual-regulated firms</w:t>
      </w:r>
    </w:p>
    <w:p>
      <w:pPr>
        <w:keepNext w:val="false"/>
        <w:keepLines/>
        <w:spacing w:after="120" w:before="0"/>
      </w:pPr>
      <w:r>
        <w:rPr>
          <w:color w:val="59687E"/>
        </w:rPr>
        <w:t xml:space="preserve">Your answer: ____</w:t>
      </w:r>
    </w:p>
    <w:p>
      <w:pPr>
        <w:keepNext/>
        <w:keepLines/>
        <w:spacing w:after="80" w:before="160"/>
      </w:pPr>
      <w:r>
        <w:rPr>
          <w:b/>
          <w:bCs/>
          <w:color w:val="306BEA"/>
        </w:rPr>
        <w:t xml:space="preserve">3. </w:t>
      </w:r>
      <w:r>
        <w:rPr>
          <w:b/>
          <w:bCs/>
          <w:color w:val="071C3C"/>
        </w:rPr>
        <w:t xml:space="preserve">Can an SMF16 be fractional, working for the firm one or two days a week?</w:t>
      </w:r>
    </w:p>
    <w:p>
      <w:pPr>
        <w:keepNext/>
        <w:spacing w:after="40"/>
        <w:ind w:left="420"/>
      </w:pPr>
      <w:r>
        <w:rPr>
          <w:b/>
          <w:bCs/>
        </w:rPr>
        <w:t xml:space="preserve">A.  </w:t>
      </w:r>
      <w:r>
        <w:t xml:space="preserve">No</w:t>
      </w:r>
    </w:p>
    <w:p>
      <w:pPr>
        <w:keepNext/>
        <w:spacing w:after="40"/>
        <w:ind w:left="420"/>
      </w:pPr>
      <w:r>
        <w:rPr>
          <w:b/>
          <w:bCs/>
        </w:rPr>
        <w:t xml:space="preserve">B.  </w:t>
      </w:r>
      <w:r>
        <w:t xml:space="preserve">Yes, if they have enough time for the firm's risks</w:t>
      </w:r>
    </w:p>
    <w:p>
      <w:pPr>
        <w:keepNext/>
        <w:spacing w:after="40"/>
        <w:ind w:left="420"/>
      </w:pPr>
      <w:r>
        <w:rPr>
          <w:b/>
          <w:bCs/>
        </w:rPr>
        <w:t xml:space="preserve">C.  </w:t>
      </w:r>
      <w:r>
        <w:t xml:space="preserve">Only in Limited Scope firms</w:t>
      </w:r>
    </w:p>
    <w:p>
      <w:pPr>
        <w:keepNext/>
        <w:spacing w:after="40"/>
        <w:ind w:left="420"/>
      </w:pPr>
      <w:r>
        <w:rPr>
          <w:b/>
          <w:bCs/>
        </w:rPr>
        <w:t xml:space="preserve">D.  </w:t>
      </w:r>
      <w:r>
        <w:t xml:space="preserve">Only for the first year</w:t>
      </w:r>
    </w:p>
    <w:p>
      <w:pPr>
        <w:keepNext w:val="false"/>
        <w:keepLines/>
        <w:spacing w:after="120" w:before="0"/>
      </w:pPr>
      <w:r>
        <w:rPr>
          <w:color w:val="59687E"/>
        </w:rPr>
        <w:t xml:space="preserve">Your answer: ____</w:t>
      </w:r>
    </w:p>
    <w:p>
      <w:pPr>
        <w:keepNext/>
        <w:keepLines/>
        <w:spacing w:after="80" w:before="160"/>
      </w:pPr>
      <w:r>
        <w:rPr>
          <w:b/>
          <w:bCs/>
          <w:color w:val="306BEA"/>
        </w:rPr>
        <w:t xml:space="preserve">4. </w:t>
      </w:r>
      <w:r>
        <w:rPr>
          <w:b/>
          <w:bCs/>
          <w:color w:val="071C3C"/>
        </w:rPr>
        <w:t xml:space="preserve">Is there a limit on how many firms one person can be SMF16 for?</w:t>
      </w:r>
    </w:p>
    <w:p>
      <w:pPr>
        <w:keepNext/>
        <w:spacing w:after="40"/>
        <w:ind w:left="420"/>
      </w:pPr>
      <w:r>
        <w:rPr>
          <w:b/>
          <w:bCs/>
        </w:rPr>
        <w:t xml:space="preserve">A.  </w:t>
      </w:r>
      <w:r>
        <w:t xml:space="preserve">Yes, two</w:t>
      </w:r>
    </w:p>
    <w:p>
      <w:pPr>
        <w:keepNext/>
        <w:spacing w:after="40"/>
        <w:ind w:left="420"/>
      </w:pPr>
      <w:r>
        <w:rPr>
          <w:b/>
          <w:bCs/>
        </w:rPr>
        <w:t xml:space="preserve">B.  </w:t>
      </w:r>
      <w:r>
        <w:t xml:space="preserve">Yes, five</w:t>
      </w:r>
    </w:p>
    <w:p>
      <w:pPr>
        <w:keepNext/>
        <w:spacing w:after="40"/>
        <w:ind w:left="420"/>
      </w:pPr>
      <w:r>
        <w:rPr>
          <w:b/>
          <w:bCs/>
        </w:rPr>
        <w:t xml:space="preserve">C.  </w:t>
      </w:r>
      <w:r>
        <w:t xml:space="preserve">No numerical limit, but each firm and the FCA must be satisfied they have the time</w:t>
      </w:r>
    </w:p>
    <w:p>
      <w:pPr>
        <w:keepNext/>
        <w:spacing w:after="40"/>
        <w:ind w:left="420"/>
      </w:pPr>
      <w:r>
        <w:rPr>
          <w:b/>
          <w:bCs/>
        </w:rPr>
        <w:t xml:space="preserve">D.  </w:t>
      </w:r>
      <w:r>
        <w:t xml:space="preserve">They can only work for one firm</w:t>
      </w:r>
    </w:p>
    <w:p>
      <w:pPr>
        <w:keepNext w:val="false"/>
        <w:keepLines/>
        <w:spacing w:after="120" w:before="0"/>
      </w:pPr>
      <w:r>
        <w:rPr>
          <w:color w:val="59687E"/>
        </w:rPr>
        <w:t xml:space="preserve">Your answer: ____</w:t>
      </w:r>
    </w:p>
    <w:p>
      <w:pPr>
        <w:keepNext/>
        <w:keepLines/>
        <w:spacing w:after="80" w:before="160"/>
      </w:pPr>
      <w:r>
        <w:rPr>
          <w:b/>
          <w:bCs/>
          <w:color w:val="306BEA"/>
        </w:rPr>
        <w:t xml:space="preserve">5. </w:t>
      </w:r>
      <w:r>
        <w:rPr>
          <w:b/>
          <w:bCs/>
          <w:color w:val="071C3C"/>
        </w:rPr>
        <w:t xml:space="preserve">Can a compliance consultant who is not approved hold SMF16 for a firm?</w:t>
      </w:r>
    </w:p>
    <w:p>
      <w:pPr>
        <w:keepNext/>
        <w:spacing w:after="40"/>
        <w:ind w:left="420"/>
      </w:pPr>
      <w:r>
        <w:rPr>
          <w:b/>
          <w:bCs/>
        </w:rPr>
        <w:t xml:space="preserve">A.  </w:t>
      </w:r>
      <w:r>
        <w:t xml:space="preserve">Yes, under a contract</w:t>
      </w:r>
    </w:p>
    <w:p>
      <w:pPr>
        <w:keepNext/>
        <w:spacing w:after="40"/>
        <w:ind w:left="420"/>
      </w:pPr>
      <w:r>
        <w:rPr>
          <w:b/>
          <w:bCs/>
        </w:rPr>
        <w:t xml:space="preserve">B.  </w:t>
      </w:r>
      <w:r>
        <w:t xml:space="preserve">No, the holder must be approved for the firm</w:t>
      </w:r>
    </w:p>
    <w:p>
      <w:pPr>
        <w:keepNext/>
        <w:spacing w:after="40"/>
        <w:ind w:left="420"/>
      </w:pPr>
      <w:r>
        <w:rPr>
          <w:b/>
          <w:bCs/>
        </w:rPr>
        <w:t xml:space="preserve">C.  </w:t>
      </w:r>
      <w:r>
        <w:t xml:space="preserve">Yes, if the board agrees</w:t>
      </w:r>
    </w:p>
    <w:p>
      <w:pPr>
        <w:keepNext/>
        <w:spacing w:after="40"/>
        <w:ind w:left="420"/>
      </w:pPr>
      <w:r>
        <w:rPr>
          <w:b/>
          <w:bCs/>
        </w:rPr>
        <w:t xml:space="preserve">D.  </w:t>
      </w:r>
      <w:r>
        <w:t xml:space="preserve">Only for a Limited Scope firm</w:t>
      </w:r>
    </w:p>
    <w:p>
      <w:pPr>
        <w:keepNext w:val="false"/>
        <w:keepLines/>
        <w:spacing w:after="120" w:before="0"/>
      </w:pPr>
      <w:r>
        <w:rPr>
          <w:color w:val="59687E"/>
        </w:rPr>
        <w:t xml:space="preserve">Your answer: ____</w:t>
      </w:r>
    </w:p>
    <w:p>
      <w:pPr>
        <w:keepNext/>
        <w:keepLines/>
        <w:spacing w:after="80" w:before="160"/>
      </w:pPr>
      <w:r>
        <w:rPr>
          <w:b/>
          <w:bCs/>
          <w:color w:val="306BEA"/>
        </w:rPr>
        <w:t xml:space="preserve">6. </w:t>
      </w:r>
      <w:r>
        <w:rPr>
          <w:b/>
          <w:bCs/>
          <w:color w:val="071C3C"/>
        </w:rPr>
        <w:t xml:space="preserve">Is the compliance lead of an e-money institution an SMF16?</w:t>
      </w:r>
    </w:p>
    <w:p>
      <w:pPr>
        <w:keepNext/>
        <w:spacing w:after="40"/>
        <w:ind w:left="420"/>
      </w:pPr>
      <w:r>
        <w:rPr>
          <w:b/>
          <w:bCs/>
        </w:rPr>
        <w:t xml:space="preserve">A.  </w:t>
      </w:r>
      <w:r>
        <w:t xml:space="preserve">Yes</w:t>
      </w:r>
    </w:p>
    <w:p>
      <w:pPr>
        <w:keepNext/>
        <w:spacing w:after="40"/>
        <w:ind w:left="420"/>
      </w:pPr>
      <w:r>
        <w:rPr>
          <w:b/>
          <w:bCs/>
        </w:rPr>
        <w:t xml:space="preserve">B.  </w:t>
      </w:r>
      <w:r>
        <w:t xml:space="preserve">No</w:t>
      </w:r>
    </w:p>
    <w:p>
      <w:pPr>
        <w:keepNext/>
        <w:spacing w:after="40"/>
        <w:ind w:left="420"/>
      </w:pPr>
      <w:r>
        <w:rPr>
          <w:b/>
          <w:bCs/>
        </w:rPr>
        <w:t xml:space="preserve">C.  </w:t>
      </w:r>
      <w:r>
        <w:t xml:space="preserve">Only if it also lends</w:t>
      </w:r>
    </w:p>
    <w:p>
      <w:pPr>
        <w:keepNext/>
        <w:spacing w:after="40"/>
        <w:ind w:left="420"/>
      </w:pPr>
      <w:r>
        <w:rPr>
          <w:b/>
          <w:bCs/>
        </w:rPr>
        <w:t xml:space="preserve">D.  </w:t>
      </w:r>
      <w:r>
        <w:t xml:space="preserve">Only after five years</w:t>
      </w:r>
    </w:p>
    <w:p>
      <w:pPr>
        <w:keepNext w:val="false"/>
        <w:keepLines/>
        <w:spacing w:after="120" w:before="0"/>
      </w:pPr>
      <w:r>
        <w:rPr>
          <w:color w:val="59687E"/>
        </w:rPr>
        <w:t xml:space="preserve">Your answer: ____</w:t>
      </w:r>
    </w:p>
    <w:p>
      <w:pPr>
        <w:pStyle w:val="Heading1"/>
      </w:pPr>
      <w:r>
        <w:t xml:space="preserve">Running the Function</w:t>
      </w:r>
    </w:p>
    <w:p>
      <w:pPr>
        <w:keepNext/>
        <w:keepLines/>
        <w:spacing w:after="80" w:before="160"/>
      </w:pPr>
      <w:r>
        <w:rPr>
          <w:b/>
          <w:bCs/>
          <w:color w:val="306BEA"/>
        </w:rPr>
        <w:t xml:space="preserve">7. </w:t>
      </w:r>
      <w:r>
        <w:rPr>
          <w:b/>
          <w:bCs/>
          <w:color w:val="071C3C"/>
        </w:rPr>
        <w:t xml:space="preserve">What should a compliance monitoring plan be?</w:t>
      </w:r>
    </w:p>
    <w:p>
      <w:pPr>
        <w:keepNext/>
        <w:spacing w:after="40"/>
        <w:ind w:left="420"/>
      </w:pPr>
      <w:r>
        <w:rPr>
          <w:b/>
          <w:bCs/>
        </w:rPr>
        <w:t xml:space="preserve">A.  </w:t>
      </w:r>
      <w:r>
        <w:t xml:space="preserve">A fixed list of checks repeated every year</w:t>
      </w:r>
    </w:p>
    <w:p>
      <w:pPr>
        <w:keepNext/>
        <w:spacing w:after="40"/>
        <w:ind w:left="420"/>
      </w:pPr>
      <w:r>
        <w:rPr>
          <w:b/>
          <w:bCs/>
        </w:rPr>
        <w:t xml:space="preserve">B.  </w:t>
      </w:r>
      <w:r>
        <w:t xml:space="preserve">Risk-based and approved by the board</w:t>
      </w:r>
    </w:p>
    <w:p>
      <w:pPr>
        <w:keepNext/>
        <w:spacing w:after="40"/>
        <w:ind w:left="420"/>
      </w:pPr>
      <w:r>
        <w:rPr>
          <w:b/>
          <w:bCs/>
        </w:rPr>
        <w:t xml:space="preserve">C.  </w:t>
      </w:r>
      <w:r>
        <w:t xml:space="preserve">Written by the external auditor</w:t>
      </w:r>
    </w:p>
    <w:p>
      <w:pPr>
        <w:keepNext/>
        <w:spacing w:after="40"/>
        <w:ind w:left="420"/>
      </w:pPr>
      <w:r>
        <w:rPr>
          <w:b/>
          <w:bCs/>
        </w:rPr>
        <w:t xml:space="preserve">D.  </w:t>
      </w:r>
      <w:r>
        <w:t xml:space="preserve">Optional for small firms</w:t>
      </w:r>
    </w:p>
    <w:p>
      <w:pPr>
        <w:keepNext w:val="false"/>
        <w:keepLines/>
        <w:spacing w:after="120" w:before="0"/>
      </w:pPr>
      <w:r>
        <w:rPr>
          <w:color w:val="59687E"/>
        </w:rPr>
        <w:t xml:space="preserve">Your answer: ____</w:t>
      </w:r>
    </w:p>
    <w:p>
      <w:pPr>
        <w:keepNext/>
        <w:keepLines/>
        <w:spacing w:after="80" w:before="160"/>
      </w:pPr>
      <w:r>
        <w:rPr>
          <w:b/>
          <w:bCs/>
          <w:color w:val="306BEA"/>
        </w:rPr>
        <w:t xml:space="preserve">8. </w:t>
      </w:r>
      <w:r>
        <w:rPr>
          <w:b/>
          <w:bCs/>
          <w:color w:val="071C3C"/>
        </w:rPr>
        <w:t xml:space="preserve">Where are the FCA's rules on notifying it of breaches and other matters?</w:t>
      </w:r>
    </w:p>
    <w:p>
      <w:pPr>
        <w:keepNext/>
        <w:spacing w:after="40"/>
        <w:ind w:left="420"/>
      </w:pPr>
      <w:r>
        <w:rPr>
          <w:b/>
          <w:bCs/>
        </w:rPr>
        <w:t xml:space="preserve">A.  </w:t>
      </w:r>
      <w:r>
        <w:t xml:space="preserve">SUP 15</w:t>
      </w:r>
    </w:p>
    <w:p>
      <w:pPr>
        <w:keepNext/>
        <w:spacing w:after="40"/>
        <w:ind w:left="420"/>
      </w:pPr>
      <w:r>
        <w:rPr>
          <w:b/>
          <w:bCs/>
        </w:rPr>
        <w:t xml:space="preserve">B.  </w:t>
      </w:r>
      <w:r>
        <w:t xml:space="preserve">SYSC 8</w:t>
      </w:r>
    </w:p>
    <w:p>
      <w:pPr>
        <w:keepNext/>
        <w:spacing w:after="40"/>
        <w:ind w:left="420"/>
      </w:pPr>
      <w:r>
        <w:rPr>
          <w:b/>
          <w:bCs/>
        </w:rPr>
        <w:t xml:space="preserve">C.  </w:t>
      </w:r>
      <w:r>
        <w:t xml:space="preserve">CASS 7</w:t>
      </w:r>
    </w:p>
    <w:p>
      <w:pPr>
        <w:keepNext/>
        <w:spacing w:after="40"/>
        <w:ind w:left="420"/>
      </w:pPr>
      <w:r>
        <w:rPr>
          <w:b/>
          <w:bCs/>
        </w:rPr>
        <w:t xml:space="preserve">D.  </w:t>
      </w:r>
      <w:r>
        <w:t xml:space="preserve">DISP 1</w:t>
      </w:r>
    </w:p>
    <w:p>
      <w:pPr>
        <w:keepNext w:val="false"/>
        <w:keepLines/>
        <w:spacing w:after="120" w:before="0"/>
      </w:pPr>
      <w:r>
        <w:rPr>
          <w:color w:val="59687E"/>
        </w:rPr>
        <w:t xml:space="preserve">Your answer: ____</w:t>
      </w:r>
    </w:p>
    <w:p>
      <w:pPr>
        <w:keepNext/>
        <w:keepLines/>
        <w:spacing w:after="80" w:before="160"/>
      </w:pPr>
      <w:r>
        <w:rPr>
          <w:b/>
          <w:bCs/>
          <w:color w:val="306BEA"/>
        </w:rPr>
        <w:t xml:space="preserve">9. </w:t>
      </w:r>
      <w:r>
        <w:rPr>
          <w:b/>
          <w:bCs/>
          <w:color w:val="071C3C"/>
        </w:rPr>
        <w:t xml:space="preserve">How often must the board review and approve the Consumer Duty assessment of customer outcomes?</w:t>
      </w:r>
    </w:p>
    <w:p>
      <w:pPr>
        <w:keepNext/>
        <w:spacing w:after="40"/>
        <w:ind w:left="420"/>
      </w:pPr>
      <w:r>
        <w:rPr>
          <w:b/>
          <w:bCs/>
        </w:rPr>
        <w:t xml:space="preserve">A.  </w:t>
      </w:r>
      <w:r>
        <w:t xml:space="preserve">Monthly</w:t>
      </w:r>
    </w:p>
    <w:p>
      <w:pPr>
        <w:keepNext/>
        <w:spacing w:after="40"/>
        <w:ind w:left="420"/>
      </w:pPr>
      <w:r>
        <w:rPr>
          <w:b/>
          <w:bCs/>
        </w:rPr>
        <w:t xml:space="preserve">B.  </w:t>
      </w:r>
      <w:r>
        <w:t xml:space="preserve">At least annually</w:t>
      </w:r>
    </w:p>
    <w:p>
      <w:pPr>
        <w:keepNext/>
        <w:spacing w:after="40"/>
        <w:ind w:left="420"/>
      </w:pPr>
      <w:r>
        <w:rPr>
          <w:b/>
          <w:bCs/>
        </w:rPr>
        <w:t xml:space="preserve">C.  </w:t>
      </w:r>
      <w:r>
        <w:t xml:space="preserve">Every three years</w:t>
      </w:r>
    </w:p>
    <w:p>
      <w:pPr>
        <w:keepNext/>
        <w:spacing w:after="40"/>
        <w:ind w:left="420"/>
      </w:pPr>
      <w:r>
        <w:rPr>
          <w:b/>
          <w:bCs/>
        </w:rPr>
        <w:t xml:space="preserve">D.  </w:t>
      </w:r>
      <w:r>
        <w:t xml:space="preserve">Only when the FCA asks</w:t>
      </w:r>
    </w:p>
    <w:p>
      <w:pPr>
        <w:keepNext w:val="false"/>
        <w:keepLines/>
        <w:spacing w:after="120" w:before="0"/>
      </w:pPr>
      <w:r>
        <w:rPr>
          <w:color w:val="59687E"/>
        </w:rPr>
        <w:t xml:space="preserve">Your answer: ____</w:t>
      </w:r>
    </w:p>
    <w:p>
      <w:pPr>
        <w:keepNext/>
        <w:keepLines/>
        <w:spacing w:after="80" w:before="160"/>
      </w:pPr>
      <w:r>
        <w:rPr>
          <w:b/>
          <w:bCs/>
          <w:color w:val="306BEA"/>
        </w:rPr>
        <w:t xml:space="preserve">10. </w:t>
      </w:r>
      <w:r>
        <w:rPr>
          <w:b/>
          <w:bCs/>
          <w:color w:val="071C3C"/>
        </w:rPr>
        <w:t xml:space="preserve">Is there an FCA ratio for how many compliance staff a firm must have?</w:t>
      </w:r>
    </w:p>
    <w:p>
      <w:pPr>
        <w:keepNext/>
        <w:spacing w:after="40"/>
        <w:ind w:left="420"/>
      </w:pPr>
      <w:r>
        <w:rPr>
          <w:b/>
          <w:bCs/>
        </w:rPr>
        <w:t xml:space="preserve">A.  </w:t>
      </w:r>
      <w:r>
        <w:t xml:space="preserve">Yes, one per 50 staff</w:t>
      </w:r>
    </w:p>
    <w:p>
      <w:pPr>
        <w:keepNext/>
        <w:spacing w:after="40"/>
        <w:ind w:left="420"/>
      </w:pPr>
      <w:r>
        <w:rPr>
          <w:b/>
          <w:bCs/>
        </w:rPr>
        <w:t xml:space="preserve">B.  </w:t>
      </w:r>
      <w:r>
        <w:t xml:space="preserve">Yes, one per £10 million revenue</w:t>
      </w:r>
    </w:p>
    <w:p>
      <w:pPr>
        <w:keepNext/>
        <w:spacing w:after="40"/>
        <w:ind w:left="420"/>
      </w:pPr>
      <w:r>
        <w:rPr>
          <w:b/>
          <w:bCs/>
        </w:rPr>
        <w:t xml:space="preserve">C.  </w:t>
      </w:r>
      <w:r>
        <w:t xml:space="preserve">No, the function must be adequately resourced for the firm's risks</w:t>
      </w:r>
    </w:p>
    <w:p>
      <w:pPr>
        <w:keepNext/>
        <w:spacing w:after="40"/>
        <w:ind w:left="420"/>
      </w:pPr>
      <w:r>
        <w:rPr>
          <w:b/>
          <w:bCs/>
        </w:rPr>
        <w:t xml:space="preserve">D.  </w:t>
      </w:r>
      <w:r>
        <w:t xml:space="preserve">Only for banks</w:t>
      </w:r>
    </w:p>
    <w:p>
      <w:pPr>
        <w:keepNext w:val="false"/>
        <w:keepLines/>
        <w:spacing w:after="120" w:before="0"/>
      </w:pPr>
      <w:r>
        <w:rPr>
          <w:color w:val="59687E"/>
        </w:rPr>
        <w:t xml:space="preserve">Your answer: ____</w:t>
      </w:r>
    </w:p>
    <w:p>
      <w:pPr>
        <w:keepNext/>
        <w:keepLines/>
        <w:spacing w:after="80" w:before="160"/>
      </w:pPr>
      <w:r>
        <w:rPr>
          <w:b/>
          <w:bCs/>
          <w:color w:val="306BEA"/>
        </w:rPr>
        <w:t xml:space="preserve">11. </w:t>
      </w:r>
      <w:r>
        <w:rPr>
          <w:b/>
          <w:bCs/>
          <w:color w:val="071C3C"/>
        </w:rPr>
        <w:t xml:space="preserve">Can a firm outsource its compliance function?</w:t>
      </w:r>
    </w:p>
    <w:p>
      <w:pPr>
        <w:keepNext/>
        <w:spacing w:after="40"/>
        <w:ind w:left="420"/>
      </w:pPr>
      <w:r>
        <w:rPr>
          <w:b/>
          <w:bCs/>
        </w:rPr>
        <w:t xml:space="preserve">A.  </w:t>
      </w:r>
      <w:r>
        <w:t xml:space="preserve">Yes, including responsibility</w:t>
      </w:r>
    </w:p>
    <w:p>
      <w:pPr>
        <w:keepNext/>
        <w:spacing w:after="40"/>
        <w:ind w:left="420"/>
      </w:pPr>
      <w:r>
        <w:rPr>
          <w:b/>
          <w:bCs/>
        </w:rPr>
        <w:t xml:space="preserve">B.  </w:t>
      </w:r>
      <w:r>
        <w:t xml:space="preserve">It can outsource tasks, but it keeps responsibility and must oversee the work</w:t>
      </w:r>
    </w:p>
    <w:p>
      <w:pPr>
        <w:keepNext/>
        <w:spacing w:after="40"/>
        <w:ind w:left="420"/>
      </w:pPr>
      <w:r>
        <w:rPr>
          <w:b/>
          <w:bCs/>
        </w:rPr>
        <w:t xml:space="preserve">C.  </w:t>
      </w:r>
      <w:r>
        <w:t xml:space="preserve">No, never</w:t>
      </w:r>
    </w:p>
    <w:p>
      <w:pPr>
        <w:keepNext/>
        <w:spacing w:after="40"/>
        <w:ind w:left="420"/>
      </w:pPr>
      <w:r>
        <w:rPr>
          <w:b/>
          <w:bCs/>
        </w:rPr>
        <w:t xml:space="preserve">D.  </w:t>
      </w:r>
      <w:r>
        <w:t xml:space="preserve">Only to an auditor</w:t>
      </w:r>
    </w:p>
    <w:p>
      <w:pPr>
        <w:keepNext w:val="false"/>
        <w:keepLines/>
        <w:spacing w:after="120" w:before="0"/>
      </w:pPr>
      <w:r>
        <w:rPr>
          <w:color w:val="59687E"/>
        </w:rPr>
        <w:t xml:space="preserve">Your answer: ____</w:t>
      </w:r>
    </w:p>
    <w:p>
      <w:pPr>
        <w:keepNext/>
        <w:keepLines/>
        <w:spacing w:after="80" w:before="160"/>
      </w:pPr>
      <w:r>
        <w:rPr>
          <w:b/>
          <w:bCs/>
          <w:color w:val="306BEA"/>
        </w:rPr>
        <w:t xml:space="preserve">12. </w:t>
      </w:r>
      <w:r>
        <w:rPr>
          <w:b/>
          <w:bCs/>
          <w:color w:val="071C3C"/>
        </w:rPr>
        <w:t xml:space="preserve">Why does the independence of the compliance function matter?</w:t>
      </w:r>
    </w:p>
    <w:p>
      <w:pPr>
        <w:keepNext/>
        <w:spacing w:after="40"/>
        <w:ind w:left="420"/>
      </w:pPr>
      <w:r>
        <w:rPr>
          <w:b/>
          <w:bCs/>
        </w:rPr>
        <w:t xml:space="preserve">A.  </w:t>
      </w:r>
      <w:r>
        <w:t xml:space="preserve">It does not</w:t>
      </w:r>
    </w:p>
    <w:p>
      <w:pPr>
        <w:keepNext/>
        <w:spacing w:after="40"/>
        <w:ind w:left="420"/>
      </w:pPr>
      <w:r>
        <w:rPr>
          <w:b/>
          <w:bCs/>
        </w:rPr>
        <w:t xml:space="preserve">B.  </w:t>
      </w:r>
      <w:r>
        <w:t xml:space="preserve">So it can challenge the business and report freely to the board</w:t>
      </w:r>
    </w:p>
    <w:p>
      <w:pPr>
        <w:keepNext/>
        <w:spacing w:after="40"/>
        <w:ind w:left="420"/>
      </w:pPr>
      <w:r>
        <w:rPr>
          <w:b/>
          <w:bCs/>
        </w:rPr>
        <w:t xml:space="preserve">C.  </w:t>
      </w:r>
      <w:r>
        <w:t xml:space="preserve">So compliance staff can set their own pay</w:t>
      </w:r>
    </w:p>
    <w:p>
      <w:pPr>
        <w:keepNext/>
        <w:spacing w:after="40"/>
        <w:ind w:left="420"/>
      </w:pPr>
      <w:r>
        <w:rPr>
          <w:b/>
          <w:bCs/>
        </w:rPr>
        <w:t xml:space="preserve">D.  </w:t>
      </w:r>
      <w:r>
        <w:t xml:space="preserve">So it can avoid board meetings</w:t>
      </w:r>
    </w:p>
    <w:p>
      <w:pPr>
        <w:keepNext w:val="false"/>
        <w:keepLines/>
        <w:spacing w:after="120" w:before="0"/>
      </w:pPr>
      <w:r>
        <w:rPr>
          <w:color w:val="59687E"/>
        </w:rPr>
        <w:t xml:space="preserve">Your answer: ____</w:t>
      </w:r>
    </w:p>
    <w:p>
      <w:pPr>
        <w:pStyle w:val="Heading1"/>
      </w:pPr>
      <w:r>
        <w:t xml:space="preserve">Accountability</w:t>
      </w:r>
    </w:p>
    <w:p>
      <w:pPr>
        <w:keepNext/>
        <w:keepLines/>
        <w:spacing w:after="80" w:before="160"/>
      </w:pPr>
      <w:r>
        <w:rPr>
          <w:b/>
          <w:bCs/>
          <w:color w:val="306BEA"/>
        </w:rPr>
        <w:t xml:space="preserve">13. </w:t>
      </w:r>
      <w:r>
        <w:rPr>
          <w:b/>
          <w:bCs/>
          <w:color w:val="071C3C"/>
        </w:rPr>
        <w:t xml:space="preserve">Under the duty of responsibility, who must prove that a Senior Manager failed to take reasonable steps?</w:t>
      </w:r>
    </w:p>
    <w:p>
      <w:pPr>
        <w:keepNext/>
        <w:spacing w:after="40"/>
        <w:ind w:left="420"/>
      </w:pPr>
      <w:r>
        <w:rPr>
          <w:b/>
          <w:bCs/>
        </w:rPr>
        <w:t xml:space="preserve">A.  </w:t>
      </w:r>
      <w:r>
        <w:t xml:space="preserve">The Senior Manager</w:t>
      </w:r>
    </w:p>
    <w:p>
      <w:pPr>
        <w:keepNext/>
        <w:spacing w:after="40"/>
        <w:ind w:left="420"/>
      </w:pPr>
      <w:r>
        <w:rPr>
          <w:b/>
          <w:bCs/>
        </w:rPr>
        <w:t xml:space="preserve">B.  </w:t>
      </w:r>
      <w:r>
        <w:t xml:space="preserve">The FCA</w:t>
      </w:r>
    </w:p>
    <w:p>
      <w:pPr>
        <w:keepNext/>
        <w:spacing w:after="40"/>
        <w:ind w:left="420"/>
      </w:pPr>
      <w:r>
        <w:rPr>
          <w:b/>
          <w:bCs/>
        </w:rPr>
        <w:t xml:space="preserve">C.  </w:t>
      </w:r>
      <w:r>
        <w:t xml:space="preserve">The firm's auditor</w:t>
      </w:r>
    </w:p>
    <w:p>
      <w:pPr>
        <w:keepNext/>
        <w:spacing w:after="40"/>
        <w:ind w:left="420"/>
      </w:pPr>
      <w:r>
        <w:rPr>
          <w:b/>
          <w:bCs/>
        </w:rPr>
        <w:t xml:space="preserve">D.  </w:t>
      </w:r>
      <w:r>
        <w:t xml:space="preserve">The board</w:t>
      </w:r>
    </w:p>
    <w:p>
      <w:pPr>
        <w:keepNext w:val="false"/>
        <w:keepLines/>
        <w:spacing w:after="120" w:before="0"/>
      </w:pPr>
      <w:r>
        <w:rPr>
          <w:color w:val="59687E"/>
        </w:rPr>
        <w:t xml:space="preserve">Your answer: ____</w:t>
      </w:r>
    </w:p>
    <w:p>
      <w:pPr>
        <w:keepNext/>
        <w:keepLines/>
        <w:spacing w:after="80" w:before="160"/>
      </w:pPr>
      <w:r>
        <w:rPr>
          <w:b/>
          <w:bCs/>
          <w:color w:val="306BEA"/>
        </w:rPr>
        <w:t xml:space="preserve">14. </w:t>
      </w:r>
      <w:r>
        <w:rPr>
          <w:b/>
          <w:bCs/>
          <w:color w:val="071C3C"/>
        </w:rPr>
        <w:t xml:space="preserve">For MiFID investment firms, how often must the compliance function report to the management body?</w:t>
      </w:r>
    </w:p>
    <w:p>
      <w:pPr>
        <w:keepNext/>
        <w:spacing w:after="40"/>
        <w:ind w:left="420"/>
      </w:pPr>
      <w:r>
        <w:rPr>
          <w:b/>
          <w:bCs/>
        </w:rPr>
        <w:t xml:space="preserve">A.  </w:t>
      </w:r>
      <w:r>
        <w:t xml:space="preserve">Monthly</w:t>
      </w:r>
    </w:p>
    <w:p>
      <w:pPr>
        <w:keepNext/>
        <w:spacing w:after="40"/>
        <w:ind w:left="420"/>
      </w:pPr>
      <w:r>
        <w:rPr>
          <w:b/>
          <w:bCs/>
        </w:rPr>
        <w:t xml:space="preserve">B.  </w:t>
      </w:r>
      <w:r>
        <w:t xml:space="preserve">At least annually</w:t>
      </w:r>
    </w:p>
    <w:p>
      <w:pPr>
        <w:keepNext/>
        <w:spacing w:after="40"/>
        <w:ind w:left="420"/>
      </w:pPr>
      <w:r>
        <w:rPr>
          <w:b/>
          <w:bCs/>
        </w:rPr>
        <w:t xml:space="preserve">C.  </w:t>
      </w:r>
      <w:r>
        <w:t xml:space="preserve">Every two years</w:t>
      </w:r>
    </w:p>
    <w:p>
      <w:pPr>
        <w:keepNext/>
        <w:spacing w:after="40"/>
        <w:ind w:left="420"/>
      </w:pPr>
      <w:r>
        <w:rPr>
          <w:b/>
          <w:bCs/>
        </w:rPr>
        <w:t xml:space="preserve">D.  </w:t>
      </w:r>
      <w:r>
        <w:t xml:space="preserve">Never</w:t>
      </w:r>
    </w:p>
    <w:p>
      <w:pPr>
        <w:keepNext w:val="false"/>
        <w:keepLines/>
        <w:spacing w:after="120" w:before="0"/>
      </w:pPr>
      <w:r>
        <w:rPr>
          <w:color w:val="59687E"/>
        </w:rPr>
        <w:t xml:space="preserve">Your answer: ____</w:t>
      </w:r>
    </w:p>
    <w:p>
      <w:pPr>
        <w:keepNext/>
        <w:keepLines/>
        <w:spacing w:after="80" w:before="160"/>
      </w:pPr>
      <w:r>
        <w:rPr>
          <w:b/>
          <w:bCs/>
          <w:color w:val="306BEA"/>
        </w:rPr>
        <w:t xml:space="preserve">15. </w:t>
      </w:r>
      <w:r>
        <w:rPr>
          <w:b/>
          <w:bCs/>
          <w:color w:val="071C3C"/>
        </w:rPr>
        <w:t xml:space="preserve">Which Individual Conduct Rule is breached by failing to respond fully and accurately to questions from the FCA?</w:t>
      </w:r>
    </w:p>
    <w:p>
      <w:pPr>
        <w:keepNext/>
        <w:spacing w:after="40"/>
        <w:ind w:left="420"/>
      </w:pPr>
      <w:r>
        <w:rPr>
          <w:b/>
          <w:bCs/>
        </w:rPr>
        <w:t xml:space="preserve">A.  </w:t>
      </w:r>
      <w:r>
        <w:t xml:space="preserve">Rule 1</w:t>
      </w:r>
    </w:p>
    <w:p>
      <w:pPr>
        <w:keepNext/>
        <w:spacing w:after="40"/>
        <w:ind w:left="420"/>
      </w:pPr>
      <w:r>
        <w:rPr>
          <w:b/>
          <w:bCs/>
        </w:rPr>
        <w:t xml:space="preserve">B.  </w:t>
      </w:r>
      <w:r>
        <w:t xml:space="preserve">Rule 2</w:t>
      </w:r>
    </w:p>
    <w:p>
      <w:pPr>
        <w:keepNext/>
        <w:spacing w:after="40"/>
        <w:ind w:left="420"/>
      </w:pPr>
      <w:r>
        <w:rPr>
          <w:b/>
          <w:bCs/>
        </w:rPr>
        <w:t xml:space="preserve">C.  </w:t>
      </w:r>
      <w:r>
        <w:t xml:space="preserve">Rule 3</w:t>
      </w:r>
    </w:p>
    <w:p>
      <w:pPr>
        <w:keepNext/>
        <w:spacing w:after="40"/>
        <w:ind w:left="420"/>
      </w:pPr>
      <w:r>
        <w:rPr>
          <w:b/>
          <w:bCs/>
        </w:rPr>
        <w:t xml:space="preserve">D.  </w:t>
      </w:r>
      <w:r>
        <w:t xml:space="preserve">Rule 5</w:t>
      </w:r>
    </w:p>
    <w:p>
      <w:pPr>
        <w:keepNext w:val="false"/>
        <w:keepLines/>
        <w:spacing w:after="120" w:before="0"/>
      </w:pPr>
      <w:r>
        <w:rPr>
          <w:color w:val="59687E"/>
        </w:rPr>
        <w:t xml:space="preserve">Your answer: ____</w:t>
      </w:r>
    </w:p>
    <w:p>
      <w:pPr>
        <w:keepNext/>
        <w:keepLines/>
        <w:spacing w:after="80" w:before="160"/>
      </w:pPr>
      <w:r>
        <w:rPr>
          <w:b/>
          <w:bCs/>
          <w:color w:val="306BEA"/>
        </w:rPr>
        <w:t xml:space="preserve">16. </w:t>
      </w:r>
      <w:r>
        <w:rPr>
          <w:b/>
          <w:bCs/>
          <w:color w:val="071C3C"/>
        </w:rPr>
        <w:t xml:space="preserve">A newly authorised firm's first SMF16 has never held the function before. What will the FCA most want to see?</w:t>
      </w:r>
    </w:p>
    <w:p>
      <w:pPr>
        <w:keepNext/>
        <w:spacing w:after="40"/>
        <w:ind w:left="420"/>
      </w:pPr>
      <w:r>
        <w:rPr>
          <w:b/>
          <w:bCs/>
        </w:rPr>
        <w:t xml:space="preserve">A.  </w:t>
      </w:r>
      <w:r>
        <w:t xml:space="preserve">Nothing, it is not relevant</w:t>
      </w:r>
    </w:p>
    <w:p>
      <w:pPr>
        <w:keepNext/>
        <w:spacing w:after="40"/>
        <w:ind w:left="420"/>
      </w:pPr>
      <w:r>
        <w:rPr>
          <w:b/>
          <w:bCs/>
        </w:rPr>
        <w:t xml:space="preserve">B.  </w:t>
      </w:r>
      <w:r>
        <w:t xml:space="preserve">Relevant experience at the level below, a realistic plan, enough time and support</w:t>
      </w:r>
    </w:p>
    <w:p>
      <w:pPr>
        <w:keepNext/>
        <w:spacing w:after="40"/>
        <w:ind w:left="420"/>
      </w:pPr>
      <w:r>
        <w:rPr>
          <w:b/>
          <w:bCs/>
        </w:rPr>
        <w:t xml:space="preserve">C.  </w:t>
      </w:r>
      <w:r>
        <w:t xml:space="preserve">A law degree</w:t>
      </w:r>
    </w:p>
    <w:p>
      <w:pPr>
        <w:keepNext/>
        <w:spacing w:after="40"/>
        <w:ind w:left="420"/>
      </w:pPr>
      <w:r>
        <w:rPr>
          <w:b/>
          <w:bCs/>
        </w:rPr>
        <w:t xml:space="preserve">D.  </w:t>
      </w:r>
      <w:r>
        <w:t xml:space="preserve">Ten years at the FCA</w:t>
      </w:r>
    </w:p>
    <w:p>
      <w:pPr>
        <w:keepNext w:val="false"/>
        <w:keepLines/>
        <w:spacing w:after="120" w:before="0"/>
      </w:pPr>
      <w:r>
        <w:rPr>
          <w:color w:val="59687E"/>
        </w:rPr>
        <w:t xml:space="preserve">Your answer: ____</w:t>
      </w:r>
    </w:p>
    <w:p>
      <w:r>
        <w:br w:type="page"/>
      </w:r>
    </w:p>
    <w:p>
      <w:pPr>
        <w:pStyle w:val="Heading1"/>
      </w:pPr>
      <w:r>
        <w:t xml:space="preserve">Answers</w:t>
      </w:r>
    </w:p>
    <w:p>
      <w:pPr>
        <w:pStyle w:val="Heading2"/>
      </w:pPr>
      <w:r>
        <w:t xml:space="preserve">The SMF16 Role</w:t>
      </w:r>
    </w:p>
    <w:p>
      <w:pPr>
        <w:keepLines/>
        <w:spacing w:after="120"/>
      </w:pPr>
      <w:r>
        <w:rPr>
          <w:b/>
          <w:bCs/>
          <w:color w:val="071C3C"/>
        </w:rPr>
        <w:t xml:space="preserve">1. B, SYSC 6.1. </w:t>
      </w:r>
      <w:r>
        <w:t xml:space="preserve">SYSC 6.1 requires an adequate compliance function that operates independently and has the authority, resources, expertise and access it needs.</w:t>
      </w:r>
    </w:p>
    <w:p>
      <w:pPr>
        <w:keepLines/>
        <w:spacing w:after="120"/>
      </w:pPr>
      <w:r>
        <w:rPr>
          <w:b/>
          <w:bCs/>
          <w:color w:val="071C3C"/>
        </w:rPr>
        <w:t xml:space="preserve">2. B. </w:t>
      </w:r>
      <w:r>
        <w:t xml:space="preserve">SMF16 applies to Core and Enhanced firms. Limited Scope firms have a narrower set of functions.</w:t>
      </w:r>
    </w:p>
    <w:p>
      <w:pPr>
        <w:keepLines/>
        <w:spacing w:after="120"/>
      </w:pPr>
      <w:r>
        <w:rPr>
          <w:b/>
          <w:bCs/>
          <w:color w:val="071C3C"/>
        </w:rPr>
        <w:t xml:space="preserve">3. B. </w:t>
      </w:r>
      <w:r>
        <w:t xml:space="preserve">There is no requirement for SMF16 to be full-time. The FCA looks at whether the person has enough time, taking account of their other roles.</w:t>
      </w:r>
    </w:p>
    <w:p>
      <w:pPr>
        <w:keepLines/>
        <w:spacing w:after="120"/>
      </w:pPr>
      <w:r>
        <w:rPr>
          <w:b/>
          <w:bCs/>
          <w:color w:val="071C3C"/>
        </w:rPr>
        <w:t xml:space="preserve">4. C. </w:t>
      </w:r>
      <w:r>
        <w:t xml:space="preserve">Each appointment is approved separately, and the regulator will look at the whole portfolio.</w:t>
      </w:r>
    </w:p>
    <w:p>
      <w:pPr>
        <w:keepLines/>
        <w:spacing w:after="120"/>
      </w:pPr>
      <w:r>
        <w:rPr>
          <w:b/>
          <w:bCs/>
          <w:color w:val="071C3C"/>
        </w:rPr>
        <w:t xml:space="preserve">5. B. </w:t>
      </w:r>
      <w:r>
        <w:t xml:space="preserve">A consultant can support the function, but only an individual approved by the FCA for the firm can hold SMF16.</w:t>
      </w:r>
    </w:p>
    <w:p>
      <w:pPr>
        <w:keepLines/>
        <w:spacing w:after="120"/>
      </w:pPr>
      <w:r>
        <w:rPr>
          <w:b/>
          <w:bCs/>
          <w:color w:val="071C3C"/>
        </w:rPr>
        <w:t xml:space="preserve">6. B, no. </w:t>
      </w:r>
      <w:r>
        <w:t xml:space="preserve">E-money and payment institutions are not within the SMCR in the same way as FSMA firms, so their compliance lead is not formally an SMF16.</w:t>
      </w:r>
    </w:p>
    <w:p>
      <w:pPr>
        <w:pStyle w:val="Heading2"/>
      </w:pPr>
      <w:r>
        <w:t xml:space="preserve">Running the Function</w:t>
      </w:r>
    </w:p>
    <w:p>
      <w:pPr>
        <w:keepLines/>
        <w:spacing w:after="120"/>
      </w:pPr>
      <w:r>
        <w:rPr>
          <w:b/>
          <w:bCs/>
          <w:color w:val="071C3C"/>
        </w:rPr>
        <w:t xml:space="preserve">7. B. </w:t>
      </w:r>
      <w:r>
        <w:t xml:space="preserve">A good monitoring plan targets the firm's biggest compliance risks and is approved and overseen by the board.</w:t>
      </w:r>
    </w:p>
    <w:p>
      <w:pPr>
        <w:keepLines/>
        <w:spacing w:after="120"/>
      </w:pPr>
      <w:r>
        <w:rPr>
          <w:b/>
          <w:bCs/>
          <w:color w:val="071C3C"/>
        </w:rPr>
        <w:t xml:space="preserve">8. A, SUP 15. </w:t>
      </w:r>
      <w:r>
        <w:t xml:space="preserve">SUP 15 sets out what firms must notify to the FCA, including significant breaches of rules.</w:t>
      </w:r>
    </w:p>
    <w:p>
      <w:pPr>
        <w:keepLines/>
        <w:spacing w:after="120"/>
      </w:pPr>
      <w:r>
        <w:rPr>
          <w:b/>
          <w:bCs/>
          <w:color w:val="071C3C"/>
        </w:rPr>
        <w:t xml:space="preserve">9. B, at least annually. </w:t>
      </w:r>
      <w:r>
        <w:t xml:space="preserve">The board, or equivalent governing body, must review and approve a report on whether the firm is delivering good outcomes for retail customers at least once a year.</w:t>
      </w:r>
    </w:p>
    <w:p>
      <w:pPr>
        <w:keepLines/>
        <w:spacing w:after="120"/>
      </w:pPr>
      <w:r>
        <w:rPr>
          <w:b/>
          <w:bCs/>
          <w:color w:val="071C3C"/>
        </w:rPr>
        <w:t xml:space="preserve">10. C. </w:t>
      </w:r>
      <w:r>
        <w:t xml:space="preserve">Sizing is a judgement based on the firm's customers, products and risks, and the SMF16 should raise it if the function is under-resourced.</w:t>
      </w:r>
    </w:p>
    <w:p>
      <w:pPr>
        <w:keepLines/>
        <w:spacing w:after="120"/>
      </w:pPr>
      <w:r>
        <w:rPr>
          <w:b/>
          <w:bCs/>
          <w:color w:val="071C3C"/>
        </w:rPr>
        <w:t xml:space="preserve">11. B. </w:t>
      </w:r>
      <w:r>
        <w:t xml:space="preserve">Outsourced work must be overseen under the FCA's outsourcing rules, and the approved SMF16 remains accountable.</w:t>
      </w:r>
    </w:p>
    <w:p>
      <w:pPr>
        <w:keepLines/>
        <w:spacing w:after="120"/>
      </w:pPr>
      <w:r>
        <w:rPr>
          <w:b/>
          <w:bCs/>
          <w:color w:val="071C3C"/>
        </w:rPr>
        <w:t xml:space="preserve">12. B. </w:t>
      </w:r>
      <w:r>
        <w:t xml:space="preserve">Independence lets the compliance officer challenge commercial decisions and escalate concerns without fear of the consequences.</w:t>
      </w:r>
    </w:p>
    <w:p>
      <w:pPr>
        <w:pStyle w:val="Heading2"/>
      </w:pPr>
      <w:r>
        <w:t xml:space="preserve">Accountability</w:t>
      </w:r>
    </w:p>
    <w:p>
      <w:pPr>
        <w:keepLines/>
        <w:spacing w:after="120"/>
      </w:pPr>
      <w:r>
        <w:rPr>
          <w:b/>
          <w:bCs/>
          <w:color w:val="071C3C"/>
        </w:rPr>
        <w:t xml:space="preserve">13. B, the FCA. </w:t>
      </w:r>
      <w:r>
        <w:t xml:space="preserve">The regulator must show the Senior Manager did not take the steps a person in their position could reasonably be expected to take. Good records are the best protection.</w:t>
      </w:r>
    </w:p>
    <w:p>
      <w:pPr>
        <w:keepLines/>
        <w:spacing w:after="120"/>
      </w:pPr>
      <w:r>
        <w:rPr>
          <w:b/>
          <w:bCs/>
          <w:color w:val="071C3C"/>
        </w:rPr>
        <w:t xml:space="preserve">14. B, at least annually. </w:t>
      </w:r>
      <w:r>
        <w:t xml:space="preserve">MiFID investment firms' compliance functions must report at least once a year. Other firms are not prescribed the same terms, but an annual report is good practice.</w:t>
      </w:r>
    </w:p>
    <w:p>
      <w:pPr>
        <w:keepLines/>
        <w:spacing w:after="120"/>
      </w:pPr>
      <w:r>
        <w:rPr>
          <w:b/>
          <w:bCs/>
          <w:color w:val="071C3C"/>
        </w:rPr>
        <w:t xml:space="preserve">15. C, Rule 3. </w:t>
      </w:r>
      <w:r>
        <w:t xml:space="preserve">Individual Conduct Rule 3 requires you to be open and cooperative with the FCA, the PRA and other regulators.</w:t>
      </w:r>
    </w:p>
    <w:p>
      <w:pPr>
        <w:keepLines/>
        <w:spacing w:after="120"/>
      </w:pPr>
      <w:r>
        <w:rPr>
          <w:b/>
          <w:bCs/>
          <w:color w:val="071C3C"/>
        </w:rPr>
        <w:t xml:space="preserve">16. B. </w:t>
      </w:r>
      <w:r>
        <w:t xml:space="preserve">First-time SMF16s are approved regularly, but the application should show why the person can build the function from a standing start.</w:t>
      </w:r>
    </w:p>
    <w:p>
      <w:pPr>
        <w:pBdr>
          <w:top w:val="single" w:color="306BEA" w:sz="6" w:space="8"/>
        </w:pBdr>
        <w:spacing w:before="300"/>
      </w:pPr>
      <w:r>
        <w:rPr>
          <w:color w:val="59687E"/>
        </w:rPr>
        <w:t xml:space="preserve">More quizzes, guides and free templates: </w:t>
      </w:r>
      <w:hyperlink w:history="1" r:id="rId2snrvaogdvrzzhoowh_ld">
        <w:r>
          <w:rPr>
            <w:rStyle w:val="Hyperlink"/>
          </w:rPr>
          <w:t xml:space="preserve">smfcapital.co.uk/smcr-quiz/</w:t>
        </w:r>
      </w:hyperlink>
    </w:p>
    <w:p>
      <w:pPr>
        <w:keepNext w:val="false"/>
        <w:keepLines/>
        <w:spacing w:after="120" w:before="0"/>
      </w:pPr>
      <w:r>
        <w:rPr>
          <w:color w:val="59687E"/>
        </w:rPr>
        <w:t xml:space="preserve">SMF Capital recruits Senior Managers for FCA and PRA-regulated firms: permanent, interim and fractional. Call 0203 745 0239 or email recruitment@smfcapital.co.uk.</w:t>
      </w:r>
    </w:p>
    <w:sectPr>
      <w:headerReference w:type="default" r:id="rId6"/>
      <w:footerReference w:type="default" r:id="rId7"/>
      <w:pgSz w:w="11906" w:h="16838" w:orient="portrait"/>
      <w:pgMar w:top="1100" w:right="1200" w:bottom="1100" w:left="120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9687E"/>
        <w:sz w:val="16"/>
        <w:szCs w:val="16"/>
      </w:rPr>
      <w:t xml:space="preserve">smfcapital.co.uk  |  Free to use for internal training  |  Page </w:t>
    </w:r>
    <w:r>
      <w:rPr>
        <w:color w:val="59687E"/>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b/>
        <w:bCs/>
        <w:color w:val="306BEA"/>
        <w:sz w:val="16"/>
        <w:szCs w:val="16"/>
      </w:rPr>
      <w:t xml:space="preserve">SMF Capital  |  SMCR Quiz Series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keepNext/>
      <w:spacing w:after="80" w:before="0"/>
    </w:pPr>
    <w:rPr>
      <w:rFonts w:ascii="Arial" w:cs="Arial" w:eastAsia="Arial" w:hAnsi="Arial"/>
      <w:b/>
      <w:bCs/>
      <w:color w:val="071C3C"/>
      <w:sz w:val="44"/>
      <w:szCs w:val="44"/>
    </w:rPr>
  </w:style>
  <w:style w:type="paragraph" w:styleId="Heading1">
    <w:name w:val="Heading 1"/>
    <w:basedOn w:val="Normal"/>
    <w:next w:val="Normal"/>
    <w:qFormat/>
    <w:pPr>
      <w:keepNext/>
      <w:spacing w:after="120" w:before="320"/>
      <w:outlineLvl w:val="0"/>
    </w:pPr>
    <w:rPr>
      <w:rFonts w:ascii="Arial" w:cs="Arial" w:eastAsia="Arial" w:hAnsi="Arial"/>
      <w:b/>
      <w:bCs/>
      <w:color w:val="071C3C"/>
      <w:sz w:val="28"/>
      <w:szCs w:val="28"/>
    </w:rPr>
  </w:style>
  <w:style w:type="paragraph" w:styleId="Heading2">
    <w:name w:val="Heading 2"/>
    <w:basedOn w:val="Normal"/>
    <w:next w:val="Normal"/>
    <w:qFormat/>
    <w:pPr>
      <w:keepNext/>
      <w:spacing w:after="100" w:before="220"/>
      <w:outlineLvl w:val="1"/>
    </w:pPr>
    <w:rPr>
      <w:rFonts w:ascii="Arial" w:cs="Arial" w:eastAsia="Arial" w:hAnsi="Arial"/>
      <w:b/>
      <w:bCs/>
      <w:color w:val="306BEA"/>
      <w:sz w:val="23"/>
      <w:szCs w:val="23"/>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78qp9vpdemeajv6ran0jk" Type="http://schemas.openxmlformats.org/officeDocument/2006/relationships/hyperlink" Target="https://www.smfcapital.co.uk/compliance-officer-quiz/" TargetMode="External"/><Relationship Id="rId2snrvaogdvrzzhoowh_ld" Type="http://schemas.openxmlformats.org/officeDocument/2006/relationships/hyperlink" Target="https://www.smfcapital.co.uk/smcr-quiz/"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Compliance Officer Quiz</dc:title>
  <dc:creator>SMF Capital</dc:creator>
  <cp:lastModifiedBy>Un-named</cp:lastModifiedBy>
  <cp:revision>1</cp:revision>
  <dcterms:created xsi:type="dcterms:W3CDTF">2026-11-07T14:37:02.791Z</dcterms:created>
  <dcterms:modified xsi:type="dcterms:W3CDTF">2026-11-07T14:37:02.791Z</dcterms:modified>
</cp:coreProperties>
</file>

<file path=docProps/custom.xml><?xml version="1.0" encoding="utf-8"?>
<Properties xmlns="http://schemas.openxmlformats.org/officeDocument/2006/custom-properties" xmlns:vt="http://schemas.openxmlformats.org/officeDocument/2006/docPropsVTypes"/>
</file>