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120"/>
      </w:pPr>
      <w:r>
        <w:rPr>
          <w:rFonts w:ascii="Arial" w:cs="Arial" w:eastAsia="Arial" w:hAnsi="Arial"/>
          <w:b/>
          <w:bCs/>
          <w:color w:val="071C3C"/>
          <w:sz w:val="34"/>
          <w:szCs w:val="34"/>
        </w:rPr>
        <w:t xml:space="preserve">Regulatory Reference Checklist</w:t>
      </w:r>
    </w:p>
    <w:p>
      <w:pPr>
        <w:spacing w:after="120"/>
      </w:pPr>
      <w:r>
        <w:rPr>
          <w:rFonts w:ascii="Arial" w:cs="Arial" w:eastAsia="Arial" w:hAnsi="Arial"/>
          <w:color w:val="59687E"/>
          <w:sz w:val="21"/>
          <w:szCs w:val="21"/>
        </w:rPr>
        <w:t xml:space="preserve">A practical checklist and tracker for requesting, chasing and giving regulatory references under the Senior Managers and Certification Regime.</w:t>
      </w:r>
    </w:p>
    <w:p>
      <w:pPr>
        <w:shd w:fill="F0F3F8" w:color="auto" w:val="clear"/>
        <w:spacing w:after="120"/>
      </w:pPr>
      <w:r>
        <w:rPr>
          <w:rFonts w:ascii="Arial" w:cs="Arial" w:eastAsia="Arial" w:hAnsi="Arial"/>
          <w:i/>
          <w:iCs/>
          <w:color w:val="59687E"/>
          <w:sz w:val="19"/>
          <w:szCs w:val="19"/>
        </w:rPr>
        <w:t xml:space="preserve">Important: regulatory references must be given using the template prescribed in the FCA's rules (SYSC 22). This document is not a substitute for that template. It is a checklist and tracker to help firms manage the process around it.</w:t>
      </w:r>
    </w:p>
    <w:p>
      <w:pPr>
        <w:pStyle w:val="Heading2"/>
        <w:pBdr>
          <w:bottom w:val="single" w:color="071C3C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071C3C"/>
          <w:sz w:val="26"/>
          <w:szCs w:val="26"/>
        </w:rPr>
        <w:t xml:space="preserve">Part A: Requesting references for a new hire</w:t>
      </w:r>
    </w:p>
    <w:p>
      <w:pPr>
        <w:spacing w:after="80"/>
      </w:pPr>
      <w:r>
        <w:rPr>
          <w:rFonts w:ascii="Arial" w:cs="Arial" w:eastAsia="Arial" w:hAnsi="Arial"/>
          <w:color w:val="071C3C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Identify every employer in the past six years where the candidate held a regulated role, including Senior Manager, certified and non-executive roles</w:t>
      </w:r>
    </w:p>
    <w:p>
      <w:pPr>
        <w:spacing w:after="80"/>
      </w:pPr>
      <w:r>
        <w:rPr>
          <w:rFonts w:ascii="Arial" w:cs="Arial" w:eastAsia="Arial" w:hAnsi="Arial"/>
          <w:color w:val="071C3C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Obtain the candidate's consent and correct contact details for each employer</w:t>
      </w:r>
    </w:p>
    <w:p>
      <w:pPr>
        <w:spacing w:after="80"/>
      </w:pPr>
      <w:r>
        <w:rPr>
          <w:rFonts w:ascii="Arial" w:cs="Arial" w:eastAsia="Arial" w:hAnsi="Arial"/>
          <w:color w:val="071C3C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Request references as early as possible, ideally before or immediately after the conditional offer</w:t>
      </w:r>
    </w:p>
    <w:p>
      <w:pPr>
        <w:spacing w:after="80"/>
      </w:pPr>
      <w:r>
        <w:rPr>
          <w:rFonts w:ascii="Arial" w:cs="Arial" w:eastAsia="Arial" w:hAnsi="Arial"/>
          <w:color w:val="071C3C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Use the prescribed regulatory reference template and ask for any additional information you need</w:t>
      </w:r>
    </w:p>
    <w:p>
      <w:pPr>
        <w:spacing w:after="80"/>
      </w:pPr>
      <w:r>
        <w:rPr>
          <w:rFonts w:ascii="Arial" w:cs="Arial" w:eastAsia="Arial" w:hAnsi="Arial"/>
          <w:color w:val="071C3C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Request references for both employed and non-employed roles where relevant</w:t>
      </w:r>
    </w:p>
    <w:p>
      <w:pPr>
        <w:spacing w:after="80"/>
      </w:pPr>
      <w:r>
        <w:rPr>
          <w:rFonts w:ascii="Arial" w:cs="Arial" w:eastAsia="Arial" w:hAnsi="Arial"/>
          <w:color w:val="071C3C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Record when each request was sent</w:t>
      </w:r>
    </w:p>
    <w:p>
      <w:pPr>
        <w:spacing w:after="80"/>
      </w:pPr>
      <w:r>
        <w:rPr>
          <w:rFonts w:ascii="Arial" w:cs="Arial" w:eastAsia="Arial" w:hAnsi="Arial"/>
          <w:color w:val="071C3C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Chase promptly; references are expected as soon as reasonably practicable</w:t>
      </w:r>
    </w:p>
    <w:p>
      <w:pPr>
        <w:spacing w:after="80"/>
      </w:pPr>
      <w:r>
        <w:rPr>
          <w:rFonts w:ascii="Arial" w:cs="Arial" w:eastAsia="Arial" w:hAnsi="Arial"/>
          <w:color w:val="071C3C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Review each reference for disclosed breaches, disciplinary action or fitness findings</w:t>
      </w:r>
    </w:p>
    <w:p>
      <w:pPr>
        <w:spacing w:after="80"/>
      </w:pPr>
      <w:r>
        <w:rPr>
          <w:rFonts w:ascii="Arial" w:cs="Arial" w:eastAsia="Arial" w:hAnsi="Arial"/>
          <w:color w:val="071C3C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Discuss anything disclosed with the candidate and record your assessment</w:t>
      </w:r>
    </w:p>
    <w:p>
      <w:pPr>
        <w:spacing w:after="80"/>
      </w:pPr>
      <w:r>
        <w:rPr>
          <w:rFonts w:ascii="Arial" w:cs="Arial" w:eastAsia="Arial" w:hAnsi="Arial"/>
          <w:color w:val="071C3C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Do not let a Senior Manager perform the function, or certify a certified employee, until the checks are complete</w:t>
      </w:r>
    </w:p>
    <w:p>
      <w:pPr>
        <w:pStyle w:val="Heading2"/>
        <w:pBdr>
          <w:bottom w:val="single" w:color="071C3C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071C3C"/>
          <w:sz w:val="26"/>
          <w:szCs w:val="26"/>
        </w:rPr>
        <w:t xml:space="preserve">Part B: Reference request tracker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1250"/>
        <w:gridCol w:w="1100"/>
        <w:gridCol w:w="1000"/>
        <w:gridCol w:w="1100"/>
        <w:gridCol w:w="1000"/>
        <w:gridCol w:w="1100"/>
        <w:gridCol w:w="1276"/>
      </w:tblGrid>
      <w:tr>
        <w:trPr>
          <w:tblHeader/>
        </w:trPr>
        <w:tc>
          <w:tcPr>
            <w:tcW w:type="dxa" w:w="1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Candidate</w:t>
            </w:r>
          </w:p>
        </w:tc>
        <w:tc>
          <w:tcPr>
            <w:tcW w:type="dxa" w:w="125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Previous employer</w:t>
            </w:r>
          </w:p>
        </w:tc>
        <w:tc>
          <w:tcPr>
            <w:tcW w:type="dxa" w:w="11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Role held</w:t>
            </w:r>
          </w:p>
        </w:tc>
        <w:tc>
          <w:tcPr>
            <w:tcW w:type="dxa" w:w="10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Dates</w:t>
            </w:r>
          </w:p>
        </w:tc>
        <w:tc>
          <w:tcPr>
            <w:tcW w:type="dxa" w:w="11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Request sent</w:t>
            </w:r>
          </w:p>
        </w:tc>
        <w:tc>
          <w:tcPr>
            <w:tcW w:type="dxa" w:w="10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Chased</w:t>
            </w:r>
          </w:p>
        </w:tc>
        <w:tc>
          <w:tcPr>
            <w:tcW w:type="dxa" w:w="11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Received</w:t>
            </w:r>
          </w:p>
        </w:tc>
        <w:tc>
          <w:tcPr>
            <w:tcW w:type="dxa" w:w="127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Issues disclosed?</w:t>
            </w:r>
          </w:p>
        </w:tc>
      </w:tr>
      <w:tr>
        <w:tc>
          <w:tcPr>
            <w:tcW w:type="dxa" w:w="1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27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27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27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27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27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0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27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pBdr>
          <w:bottom w:val="single" w:color="071C3C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071C3C"/>
          <w:sz w:val="26"/>
          <w:szCs w:val="26"/>
        </w:rPr>
        <w:t xml:space="preserve">Part C: Giving references</w:t>
      </w:r>
    </w:p>
    <w:p>
      <w:pPr>
        <w:spacing w:after="80"/>
      </w:pPr>
      <w:r>
        <w:rPr>
          <w:rFonts w:ascii="Arial" w:cs="Arial" w:eastAsia="Arial" w:hAnsi="Arial"/>
          <w:color w:val="071C3C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Use the prescribed regulatory reference template</w:t>
      </w:r>
    </w:p>
    <w:p>
      <w:pPr>
        <w:spacing w:after="80"/>
      </w:pPr>
      <w:r>
        <w:rPr>
          <w:rFonts w:ascii="Arial" w:cs="Arial" w:eastAsia="Arial" w:hAnsi="Arial"/>
          <w:color w:val="071C3C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Include all the information the rules require, including relevant disciplinary action, Conduct Rules breaches and fitness and propriety findings within the period covered</w:t>
      </w:r>
    </w:p>
    <w:p>
      <w:pPr>
        <w:spacing w:after="80"/>
      </w:pPr>
      <w:r>
        <w:rPr>
          <w:rFonts w:ascii="Arial" w:cs="Arial" w:eastAsia="Arial" w:hAnsi="Arial"/>
          <w:color w:val="071C3C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Include information about serious misconduct where the rules require it, regardless of when it occurred</w:t>
      </w:r>
    </w:p>
    <w:p>
      <w:pPr>
        <w:spacing w:after="80"/>
      </w:pPr>
      <w:r>
        <w:rPr>
          <w:rFonts w:ascii="Arial" w:cs="Arial" w:eastAsia="Arial" w:hAnsi="Arial"/>
          <w:color w:val="071C3C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Ensure information is accurate, fair and based on records</w:t>
      </w:r>
    </w:p>
    <w:p>
      <w:pPr>
        <w:spacing w:after="80"/>
      </w:pPr>
      <w:r>
        <w:rPr>
          <w:rFonts w:ascii="Arial" w:cs="Arial" w:eastAsia="Arial" w:hAnsi="Arial"/>
          <w:color w:val="071C3C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Provide the reference as soon as reasonably practicable</w:t>
      </w:r>
    </w:p>
    <w:p>
      <w:pPr>
        <w:spacing w:after="80"/>
      </w:pPr>
      <w:r>
        <w:rPr>
          <w:rFonts w:ascii="Arial" w:cs="Arial" w:eastAsia="Arial" w:hAnsi="Arial"/>
          <w:color w:val="071C3C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Avoid agreements, such as settlement agreements, that would prevent you meeting your reference obligations</w:t>
      </w:r>
    </w:p>
    <w:p>
      <w:pPr>
        <w:spacing w:after="80"/>
      </w:pPr>
      <w:r>
        <w:rPr>
          <w:rFonts w:ascii="Arial" w:cs="Arial" w:eastAsia="Arial" w:hAnsi="Arial"/>
          <w:color w:val="071C3C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Keep records needed to give references for at least six years</w:t>
      </w:r>
    </w:p>
    <w:p>
      <w:pPr>
        <w:spacing w:after="80"/>
      </w:pPr>
      <w:r>
        <w:rPr>
          <w:rFonts w:ascii="Arial" w:cs="Arial" w:eastAsia="Arial" w:hAnsi="Arial"/>
          <w:color w:val="071C3C"/>
          <w:sz w:val="22"/>
          <w:szCs w:val="22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Update a reference you have given if you become aware of information that would have changed it, within the period the rules require</w:t>
      </w:r>
    </w:p>
    <w:p>
      <w:pPr>
        <w:pStyle w:val="Heading2"/>
        <w:pBdr>
          <w:bottom w:val="single" w:color="071C3C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071C3C"/>
          <w:sz w:val="26"/>
          <w:szCs w:val="26"/>
        </w:rPr>
        <w:t xml:space="preserve">Part D: References given tracker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1700"/>
        <w:gridCol w:w="1400"/>
        <w:gridCol w:w="1400"/>
        <w:gridCol w:w="1700"/>
        <w:gridCol w:w="1226"/>
      </w:tblGrid>
      <w:tr>
        <w:trPr>
          <w:tblHeader/>
        </w:trPr>
        <w:tc>
          <w:tcPr>
            <w:tcW w:type="dxa" w:w="16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Former employee</w:t>
            </w:r>
          </w:p>
        </w:tc>
        <w:tc>
          <w:tcPr>
            <w:tcW w:type="dxa" w:w="1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Requesting firm</w:t>
            </w:r>
          </w:p>
        </w:tc>
        <w:tc>
          <w:tcPr>
            <w:tcW w:type="dxa" w:w="14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Date requested</w:t>
            </w:r>
          </w:p>
        </w:tc>
        <w:tc>
          <w:tcPr>
            <w:tcW w:type="dxa" w:w="14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Date provided</w:t>
            </w:r>
          </w:p>
        </w:tc>
        <w:tc>
          <w:tcPr>
            <w:tcW w:type="dxa" w:w="1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Matters disclosed</w:t>
            </w:r>
          </w:p>
        </w:tc>
        <w:tc>
          <w:tcPr>
            <w:tcW w:type="dxa" w:w="12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Updated?</w:t>
            </w:r>
          </w:p>
        </w:tc>
      </w:tr>
      <w:tr>
        <w:tc>
          <w:tcPr>
            <w:tcW w:type="dxa" w:w="16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2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2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2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2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2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6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  <w:tc>
          <w:tcPr>
            <w:tcW w:type="dxa" w:w="12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pBdr>
          <w:bottom w:val="single" w:color="071C3C" w:sz="6" w:space="2"/>
        </w:pBdr>
        <w:spacing w:after="120" w:before="280"/>
      </w:pPr>
      <w:r>
        <w:rPr>
          <w:rFonts w:ascii="Arial" w:cs="Arial" w:eastAsia="Arial" w:hAnsi="Arial"/>
          <w:b/>
          <w:bCs/>
          <w:color w:val="071C3C"/>
          <w:sz w:val="26"/>
          <w:szCs w:val="26"/>
        </w:rPr>
        <w:t xml:space="preserve">Part E: Record of assessment</w:t>
      </w:r>
    </w:p>
    <w:p>
      <w:pPr>
        <w:shd w:fill="F0F3F8" w:color="auto" w:val="clear"/>
        <w:spacing w:after="120"/>
      </w:pPr>
      <w:r>
        <w:rPr>
          <w:rFonts w:ascii="Arial" w:cs="Arial" w:eastAsia="Arial" w:hAnsi="Arial"/>
          <w:i/>
          <w:iCs/>
          <w:color w:val="59687E"/>
          <w:sz w:val="19"/>
          <w:szCs w:val="19"/>
        </w:rPr>
        <w:t xml:space="preserve">Use this section to record how a disclosed matter was assessed before an appointment or certification.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rPr>
          <w:tblHeader/>
        </w:trPr>
        <w:tc>
          <w:tcPr>
            <w:tcW w:type="dxa" w:w="3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Item</w:t>
            </w:r>
          </w:p>
        </w:tc>
        <w:tc>
          <w:tcPr>
            <w:tcW w:type="dxa" w:w="58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071C3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Detail</w:t>
            </w:r>
          </w:p>
        </w:tc>
      </w:tr>
      <w:tr>
        <w:tc>
          <w:tcPr>
            <w:tcW w:type="dxa" w:w="3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Candidate</w:t>
            </w:r>
          </w:p>
        </w:tc>
        <w:tc>
          <w:tcPr>
            <w:tcW w:type="dxa" w:w="58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Matter disclosed</w:t>
            </w:r>
          </w:p>
        </w:tc>
        <w:tc>
          <w:tcPr>
            <w:tcW w:type="dxa" w:w="58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Discussion with candidate (date, summary)</w:t>
            </w:r>
          </w:p>
        </w:tc>
        <w:tc>
          <w:tcPr>
            <w:tcW w:type="dxa" w:w="58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Assessment of relevance and seriousness</w:t>
            </w:r>
          </w:p>
        </w:tc>
        <w:tc>
          <w:tcPr>
            <w:tcW w:type="dxa" w:w="58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Decision and rationale</w:t>
            </w:r>
          </w:p>
        </w:tc>
        <w:tc>
          <w:tcPr>
            <w:tcW w:type="dxa" w:w="58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7F9FC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>Assessed by and date</w:t>
            </w:r>
          </w:p>
        </w:tc>
        <w:tc>
          <w:tcPr>
            <w:tcW w:type="dxa" w:w="5826"/>
            <w:tcBorders>
              <w:top w:val="single" w:color="C9D2E0" w:sz="4"/>
              <w:left w:val="single" w:color="C9D2E0" w:sz="4"/>
              <w:bottom w:val="single" w:color="C9D2E0" w:sz="4"/>
              <w:right w:val="single" w:color="C9D2E0" w:sz="4"/>
            </w:tcBorders>
            <w:shd w:fill="FFFFFF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9"/>
                <w:szCs w:val="19"/>
              </w:rPr>
              <w:t xml:space="preserve"/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687E"/>
        <w:sz w:val="15"/>
        <w:szCs w:val="15"/>
      </w:rPr>
      <w:t xml:space="preserve">Template provided by SMF Capital (smfcapital.co.uk) for general guidance only. Not legal or regulatory advice.  Page </w:t>
    </w:r>
    <w:r>
      <w:rPr>
        <w:rFonts w:ascii="Arial" w:cs="Arial" w:eastAsia="Arial" w:hAnsi="Arial"/>
        <w:color w:val="59687E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59687E"/>
        <w:sz w:val="16"/>
        <w:szCs w:val="16"/>
      </w:rPr>
      <w:t xml:space="preserve">SMF Capital  |  Regulatory Reference Checklist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120"/>
      <w:outlineLvl w:val="0"/>
    </w:pPr>
    <w:rPr>
      <w:rFonts w:ascii="Arial" w:cs="Arial" w:eastAsia="Arial" w:hAnsi="Arial"/>
      <w:b/>
      <w:bCs/>
      <w:color w:val="071C3C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120" w:before="280"/>
      <w:outlineLvl w:val="1"/>
    </w:pPr>
    <w:rPr>
      <w:rFonts w:ascii="Arial" w:cs="Arial" w:eastAsia="Arial" w:hAnsi="Arial"/>
      <w:b/>
      <w:bCs/>
      <w:color w:val="071C3C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2026-10-02T20:05:29.207Z</dcterms:created>
  <dcterms:modified xsi:type="dcterms:W3CDTF">2026-10-02T20:05:29.209Z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